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6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40220" cy="9477794"/>
            <wp:effectExtent l="19050" t="0" r="0" b="0"/>
            <wp:docPr id="1" name="Рисунок 1" descr="D:\сканы_титульных\Карпова\карпова ум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_титульных\Карпова\карпова ум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7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pStyle w:val="a5"/>
        <w:tabs>
          <w:tab w:val="left" w:pos="3686"/>
        </w:tabs>
        <w:rPr>
          <w:rFonts w:ascii="Times New Roman" w:hAnsi="Times New Roman"/>
          <w:b/>
          <w:bCs/>
        </w:rPr>
      </w:pPr>
    </w:p>
    <w:p w:rsidR="0092223B" w:rsidRPr="0092223B" w:rsidRDefault="0092223B" w:rsidP="006B7CC2">
      <w:pPr>
        <w:pStyle w:val="a5"/>
        <w:tabs>
          <w:tab w:val="left" w:pos="3686"/>
        </w:tabs>
        <w:rPr>
          <w:rFonts w:ascii="Times New Roman" w:hAnsi="Times New Roman"/>
          <w:b/>
          <w:bCs/>
        </w:rPr>
      </w:pPr>
    </w:p>
    <w:p w:rsidR="0092223B" w:rsidRPr="0092223B" w:rsidRDefault="0092223B" w:rsidP="006B7CC2">
      <w:pPr>
        <w:pStyle w:val="a5"/>
        <w:tabs>
          <w:tab w:val="left" w:pos="3686"/>
        </w:tabs>
        <w:jc w:val="center"/>
        <w:rPr>
          <w:rFonts w:ascii="Times New Roman" w:hAnsi="Times New Roman"/>
          <w:b/>
          <w:bCs/>
        </w:rPr>
      </w:pPr>
      <w:r w:rsidRPr="0092223B"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92223B" w:rsidRPr="0092223B" w:rsidRDefault="0092223B" w:rsidP="006B7CC2">
      <w:pPr>
        <w:pStyle w:val="1"/>
        <w:tabs>
          <w:tab w:val="left" w:pos="1260"/>
        </w:tabs>
        <w:rPr>
          <w:b/>
          <w:sz w:val="22"/>
          <w:szCs w:val="22"/>
        </w:rPr>
      </w:pPr>
      <w:r w:rsidRPr="0092223B">
        <w:rPr>
          <w:sz w:val="22"/>
          <w:szCs w:val="22"/>
        </w:rPr>
        <w:t xml:space="preserve">                                                </w:t>
      </w:r>
      <w:r w:rsidRPr="0092223B">
        <w:rPr>
          <w:color w:val="000000"/>
          <w:sz w:val="22"/>
          <w:szCs w:val="22"/>
        </w:rPr>
        <w:t>Рабочая  программа</w:t>
      </w:r>
      <w:r w:rsidRPr="0092223B">
        <w:rPr>
          <w:sz w:val="22"/>
          <w:szCs w:val="22"/>
        </w:rPr>
        <w:t xml:space="preserve">  внеурочной  деятельности  клуба</w:t>
      </w:r>
      <w:r w:rsidRPr="0092223B">
        <w:rPr>
          <w:b/>
          <w:sz w:val="22"/>
          <w:szCs w:val="22"/>
        </w:rPr>
        <w:t xml:space="preserve"> «Умники и умницы» (развитие  познавательных    способностей) </w:t>
      </w:r>
      <w:r w:rsidRPr="0092223B">
        <w:rPr>
          <w:color w:val="000000"/>
          <w:sz w:val="22"/>
          <w:szCs w:val="22"/>
        </w:rPr>
        <w:t>составлена на основании  следующих нормативн</w:t>
      </w:r>
      <w:proofErr w:type="gramStart"/>
      <w:r w:rsidRPr="0092223B">
        <w:rPr>
          <w:color w:val="000000"/>
          <w:sz w:val="22"/>
          <w:szCs w:val="22"/>
        </w:rPr>
        <w:t>о-</w:t>
      </w:r>
      <w:proofErr w:type="gramEnd"/>
      <w:r w:rsidRPr="0092223B">
        <w:rPr>
          <w:color w:val="000000"/>
          <w:sz w:val="22"/>
          <w:szCs w:val="22"/>
        </w:rPr>
        <w:t xml:space="preserve"> правовых  документов:   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Закон Российской Федерации от 29.12.2012 № 273-ФЗ «Об образовании в Российской Федерации».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223B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223B">
          <w:rPr>
            <w:rFonts w:ascii="Times New Roman" w:hAnsi="Times New Roman" w:cs="Times New Roman"/>
          </w:rPr>
          <w:t>2010 г</w:t>
        </w:r>
      </w:smartTag>
      <w:r w:rsidRPr="0092223B">
        <w:rPr>
          <w:rFonts w:ascii="Times New Roman" w:hAnsi="Times New Roman" w:cs="Times New Roman"/>
        </w:rPr>
        <w:t xml:space="preserve">. № 189 «Об утверждении </w:t>
      </w:r>
      <w:proofErr w:type="spellStart"/>
      <w:r w:rsidRPr="0092223B">
        <w:rPr>
          <w:rFonts w:ascii="Times New Roman" w:hAnsi="Times New Roman" w:cs="Times New Roman"/>
        </w:rPr>
        <w:t>СанПиН</w:t>
      </w:r>
      <w:proofErr w:type="spellEnd"/>
      <w:r w:rsidRPr="0092223B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Pr="0092223B">
        <w:rPr>
          <w:rFonts w:ascii="Times New Roman" w:hAnsi="Times New Roman" w:cs="Times New Roman"/>
          <w:b/>
          <w:bCs/>
        </w:rPr>
        <w:t xml:space="preserve"> 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Приказ Министерства образования и науки РФ от 31.03.2014  №253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2223B" w:rsidRPr="0092223B" w:rsidRDefault="0092223B" w:rsidP="006B7CC2">
      <w:pPr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92223B">
        <w:rPr>
          <w:rFonts w:ascii="Times New Roman" w:hAnsi="Times New Roman" w:cs="Times New Roman"/>
          <w:bCs/>
        </w:rPr>
        <w:t>С изменениями, внесенными:</w:t>
      </w:r>
      <w:r w:rsidRPr="0092223B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92223B">
        <w:rPr>
          <w:rFonts w:ascii="Times New Roman" w:hAnsi="Times New Roman" w:cs="Times New Roman"/>
          <w:bCs/>
        </w:rPr>
        <w:t>Минобрнауки</w:t>
      </w:r>
      <w:proofErr w:type="spellEnd"/>
      <w:r w:rsidRPr="0092223B">
        <w:rPr>
          <w:rFonts w:ascii="Times New Roman" w:hAnsi="Times New Roman" w:cs="Times New Roman"/>
          <w:bCs/>
        </w:rPr>
        <w:t xml:space="preserve"> России от 8 июня 2015 года № 576; </w:t>
      </w:r>
      <w:r w:rsidRPr="0092223B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92223B">
        <w:rPr>
          <w:rFonts w:ascii="Times New Roman" w:hAnsi="Times New Roman" w:cs="Times New Roman"/>
          <w:bCs/>
        </w:rPr>
        <w:t>Минобрнауки</w:t>
      </w:r>
      <w:proofErr w:type="spellEnd"/>
      <w:r w:rsidRPr="0092223B">
        <w:rPr>
          <w:rFonts w:ascii="Times New Roman" w:hAnsi="Times New Roman" w:cs="Times New Roman"/>
          <w:bCs/>
        </w:rPr>
        <w:t xml:space="preserve"> России от 28 декабря 2015 года № 1529; </w:t>
      </w:r>
      <w:r w:rsidRPr="0092223B">
        <w:rPr>
          <w:rFonts w:ascii="Times New Roman" w:hAnsi="Times New Roman" w:cs="Times New Roman"/>
          <w:bCs/>
        </w:rPr>
        <w:br/>
        <w:t xml:space="preserve">приказом </w:t>
      </w:r>
      <w:proofErr w:type="spellStart"/>
      <w:r w:rsidRPr="0092223B">
        <w:rPr>
          <w:rFonts w:ascii="Times New Roman" w:hAnsi="Times New Roman" w:cs="Times New Roman"/>
          <w:bCs/>
        </w:rPr>
        <w:t>Минобрнауки</w:t>
      </w:r>
      <w:proofErr w:type="spellEnd"/>
      <w:r w:rsidRPr="0092223B">
        <w:rPr>
          <w:rFonts w:ascii="Times New Roman" w:hAnsi="Times New Roman" w:cs="Times New Roman"/>
          <w:bCs/>
        </w:rPr>
        <w:t xml:space="preserve"> России от 26 января 2016 года № 38.  </w:t>
      </w:r>
    </w:p>
    <w:p w:rsidR="0092223B" w:rsidRPr="0092223B" w:rsidRDefault="0092223B" w:rsidP="006B7CC2">
      <w:pPr>
        <w:pStyle w:val="a7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2223B">
        <w:rPr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  <w:color w:val="000000"/>
        </w:rPr>
        <w:t>Авторская  программа по курсу:</w:t>
      </w:r>
      <w:r w:rsidRPr="0092223B">
        <w:rPr>
          <w:rFonts w:ascii="Times New Roman" w:hAnsi="Times New Roman" w:cs="Times New Roman"/>
        </w:rPr>
        <w:t xml:space="preserve"> Холодова О. А. Юным умникам и умницам: Задания по  развитию познавательных способностей (7 – 8 лет) / Методическое    пособие, 3 класс.  – М.: </w:t>
      </w:r>
      <w:proofErr w:type="spellStart"/>
      <w:r w:rsidRPr="0092223B">
        <w:rPr>
          <w:rFonts w:ascii="Times New Roman" w:hAnsi="Times New Roman" w:cs="Times New Roman"/>
        </w:rPr>
        <w:t>Росткнига</w:t>
      </w:r>
      <w:proofErr w:type="spellEnd"/>
      <w:r w:rsidRPr="0092223B">
        <w:rPr>
          <w:rFonts w:ascii="Times New Roman" w:hAnsi="Times New Roman" w:cs="Times New Roman"/>
        </w:rPr>
        <w:t>, 2016. Рекомендовано Министерством образования Российской Федерации.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Согласование на заседании предметной кафедры.  Протокол от 26 августа 2016г.  №1.</w:t>
      </w:r>
    </w:p>
    <w:p w:rsidR="0092223B" w:rsidRPr="0092223B" w:rsidRDefault="0092223B" w:rsidP="006B7C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Утверждение на педагогическом совете. Протокол от </w:t>
      </w:r>
      <w:r w:rsidR="00807D16">
        <w:rPr>
          <w:rFonts w:ascii="Times New Roman" w:hAnsi="Times New Roman" w:cs="Times New Roman"/>
        </w:rPr>
        <w:t>31</w:t>
      </w:r>
      <w:r w:rsidRPr="0092223B">
        <w:rPr>
          <w:rFonts w:ascii="Times New Roman" w:hAnsi="Times New Roman" w:cs="Times New Roman"/>
        </w:rPr>
        <w:t xml:space="preserve"> августа 2016г.  №1.</w:t>
      </w:r>
    </w:p>
    <w:p w:rsidR="0092223B" w:rsidRPr="0092223B" w:rsidRDefault="0092223B" w:rsidP="006B7CC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2223B">
        <w:rPr>
          <w:rFonts w:ascii="Times New Roman" w:hAnsi="Times New Roman" w:cs="Times New Roman"/>
          <w:b/>
        </w:rPr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92223B" w:rsidRPr="0092223B" w:rsidRDefault="0092223B" w:rsidP="006B7CC2">
      <w:pPr>
        <w:shd w:val="clear" w:color="auto" w:fill="FFFFFF"/>
        <w:spacing w:after="0" w:line="240" w:lineRule="auto"/>
        <w:jc w:val="center"/>
        <w:rPr>
          <w:rStyle w:val="a6"/>
          <w:i/>
          <w:color w:val="000000"/>
        </w:rPr>
      </w:pPr>
      <w:r w:rsidRPr="0092223B">
        <w:rPr>
          <w:rStyle w:val="a6"/>
          <w:i/>
          <w:color w:val="000000"/>
        </w:rPr>
        <w:t>Цели и задачи программы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rStyle w:val="a6"/>
          <w:color w:val="000000"/>
          <w:sz w:val="22"/>
          <w:szCs w:val="22"/>
        </w:rPr>
        <w:t>Основная цель</w:t>
      </w:r>
      <w:r w:rsidRPr="0092223B">
        <w:rPr>
          <w:rStyle w:val="apple-converted-space"/>
          <w:color w:val="000000"/>
          <w:sz w:val="22"/>
          <w:szCs w:val="22"/>
        </w:rPr>
        <w:t> </w:t>
      </w:r>
      <w:r w:rsidRPr="0092223B">
        <w:rPr>
          <w:sz w:val="22"/>
          <w:szCs w:val="22"/>
        </w:rPr>
        <w:t>программы: формирование учащегося как личности, способной к саморазвитию, самоорганизации и самоопределению.</w:t>
      </w:r>
    </w:p>
    <w:p w:rsidR="0092223B" w:rsidRPr="0092223B" w:rsidRDefault="0092223B" w:rsidP="006B7CC2">
      <w:pPr>
        <w:pStyle w:val="11"/>
        <w:jc w:val="both"/>
        <w:rPr>
          <w:b/>
          <w:bCs/>
          <w:sz w:val="22"/>
          <w:szCs w:val="22"/>
        </w:rPr>
      </w:pPr>
      <w:r w:rsidRPr="0092223B">
        <w:rPr>
          <w:b/>
          <w:bCs/>
          <w:sz w:val="22"/>
          <w:szCs w:val="22"/>
        </w:rPr>
        <w:t>Задачи: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сформировать представление о внутреннем мире человека, гражданских качествах личности и ее нравственной культуре;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способствовать возникновению потребности в нравственном самосовершенствовании;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 xml:space="preserve"> развивать: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мышление (абстрактное, логическое, наглядно-образное, словесно - логическое,   практическое, теоретическое, реалистическое);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 xml:space="preserve">- воображение (активное, пассивное (произвольное и непроизвольное), </w:t>
      </w:r>
      <w:proofErr w:type="gramStart"/>
      <w:r w:rsidRPr="0092223B">
        <w:rPr>
          <w:sz w:val="22"/>
          <w:szCs w:val="22"/>
        </w:rPr>
        <w:t>воссоздающие</w:t>
      </w:r>
      <w:proofErr w:type="gramEnd"/>
      <w:r w:rsidRPr="0092223B">
        <w:rPr>
          <w:sz w:val="22"/>
          <w:szCs w:val="22"/>
        </w:rPr>
        <w:t>, антиципирующие, творческое);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внимание (произвольное и непроизвольное);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proofErr w:type="gramStart"/>
      <w:r w:rsidRPr="0092223B">
        <w:rPr>
          <w:sz w:val="22"/>
          <w:szCs w:val="22"/>
        </w:rPr>
        <w:t>- память (произвольную, механическую, логическую, кратковременную, непроизвольную, долговременную, оперативную, промежуточную), гибкость мысли, быстроту и критичность ума (которые являются базой для усвоения математики на более высоком, качественном уровне;</w:t>
      </w:r>
      <w:proofErr w:type="gramEnd"/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мотивацию к познанию окружающего мира.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 прививать навыки культурного поведения;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 помочь учащимся в овладении элементами самовоспитания.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формирование здорового образа жизни.</w:t>
      </w:r>
    </w:p>
    <w:p w:rsidR="0092223B" w:rsidRPr="0092223B" w:rsidRDefault="0092223B" w:rsidP="006B7CC2">
      <w:pPr>
        <w:pStyle w:val="11"/>
        <w:ind w:firstLine="709"/>
        <w:jc w:val="both"/>
        <w:rPr>
          <w:rStyle w:val="a8"/>
          <w:b/>
          <w:bCs/>
          <w:iCs w:val="0"/>
          <w:color w:val="000000"/>
          <w:sz w:val="22"/>
          <w:szCs w:val="22"/>
        </w:rPr>
      </w:pPr>
      <w:r w:rsidRPr="0092223B">
        <w:rPr>
          <w:rStyle w:val="a8"/>
          <w:b/>
          <w:bCs/>
          <w:iCs w:val="0"/>
          <w:color w:val="000000"/>
          <w:sz w:val="22"/>
          <w:szCs w:val="22"/>
        </w:rPr>
        <w:t>Общая характеристика программы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 xml:space="preserve">В программе прослеживается системный подход к формированию личности, развитию познавательных и коммуникативных способностей личности. Прослеживается культурный рост и самосовершенствование, </w:t>
      </w:r>
      <w:r w:rsidRPr="0092223B">
        <w:rPr>
          <w:sz w:val="22"/>
          <w:szCs w:val="22"/>
        </w:rPr>
        <w:lastRenderedPageBreak/>
        <w:t>воспитание личностных и ценностно-ориентационных качеств обучаемых. Программа позволяет учащимся развивать личностные качества, познавательные и коммуникативные способности. Внутренняя логика программы построена на реализации принципа системной дифференциации, являющегося ведущим механизмом психического развития.</w:t>
      </w:r>
    </w:p>
    <w:p w:rsidR="0092223B" w:rsidRPr="0092223B" w:rsidRDefault="0092223B" w:rsidP="006B7CC2">
      <w:pPr>
        <w:pStyle w:val="11"/>
        <w:ind w:firstLine="709"/>
        <w:jc w:val="both"/>
        <w:rPr>
          <w:i/>
          <w:iCs/>
          <w:sz w:val="22"/>
          <w:szCs w:val="22"/>
        </w:rPr>
      </w:pPr>
      <w:r w:rsidRPr="0092223B">
        <w:rPr>
          <w:sz w:val="22"/>
          <w:szCs w:val="22"/>
        </w:rPr>
        <w:t xml:space="preserve">Программа состоит из 2 учебных тем: </w:t>
      </w:r>
      <w:r w:rsidRPr="0092223B">
        <w:rPr>
          <w:i/>
          <w:iCs/>
          <w:sz w:val="22"/>
          <w:szCs w:val="22"/>
        </w:rPr>
        <w:t xml:space="preserve">“Развитие коммуникативных способностей” </w:t>
      </w:r>
      <w:r w:rsidRPr="0092223B">
        <w:rPr>
          <w:sz w:val="22"/>
          <w:szCs w:val="22"/>
        </w:rPr>
        <w:t>и</w:t>
      </w:r>
      <w:r w:rsidRPr="0092223B">
        <w:rPr>
          <w:i/>
          <w:iCs/>
          <w:sz w:val="22"/>
          <w:szCs w:val="22"/>
        </w:rPr>
        <w:t xml:space="preserve"> “Развитие познавательных способностей”.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rStyle w:val="a6"/>
          <w:i/>
          <w:iCs/>
          <w:color w:val="000000"/>
          <w:sz w:val="22"/>
          <w:szCs w:val="22"/>
        </w:rPr>
        <w:t>“Развитие коммуникативных способностей”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Развитые коммуникативные умения предполагают способность человека в разных ситуациях общения эффективно осуществлять речевую деятельность, то есть уметь говорить и слушать других. Основа культуры общения — соблюдение этических норм речевого поведения (речевого этикета). В этой связи можно говорить о широком и узком понимании речевого этикета. Правильное использование этикетных формул в речь помогает установлению контакта между собеседниками, поддержанию общения в тональности вежливости, доброжелательности, взаимного внимания, что в свою очередь, облегчает взаимопонимания между людьми.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Речевое обучение детей предполагает: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Во-первых, введение в их активный словарь достаточного количества этикетных стереотипов.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Во-вторых, формирование умения выбирать нужную формулу с учетом ситуации общения (с кем, где, когда, зачем говоришь).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 xml:space="preserve">Однако речь и поведение </w:t>
      </w:r>
      <w:proofErr w:type="gramStart"/>
      <w:r w:rsidRPr="0092223B">
        <w:rPr>
          <w:sz w:val="22"/>
          <w:szCs w:val="22"/>
        </w:rPr>
        <w:t>взаимосвязаны</w:t>
      </w:r>
      <w:proofErr w:type="gramEnd"/>
      <w:r w:rsidRPr="0092223B">
        <w:rPr>
          <w:sz w:val="22"/>
          <w:szCs w:val="22"/>
        </w:rPr>
        <w:t>. Освоение ребенком собственно речевых норм осуществляется в единстве с изучением общих правил культурного поведения. Именно на такой подход ориентирован предлагаемая методика.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 xml:space="preserve">В основе обучения лежит ролевой принцип. Собеседники должны осознавать свои ролевые позиции (старший — младший, знакомый — незнакомый и др.) и соответственно строить свое речевое поведение, используя необходимые в конкретной ситуации этикетные формулы. Рекомендуемая нами система обучения привязывает усвоение этикетных формул и других норм поведения к типичным ситуациям общения, важным для дошкольника и младшего школьника (дом, детский сад, школа, общественный транспорт, театр и др.). </w:t>
      </w:r>
      <w:proofErr w:type="gramStart"/>
      <w:r w:rsidRPr="0092223B">
        <w:rPr>
          <w:sz w:val="22"/>
          <w:szCs w:val="22"/>
        </w:rPr>
        <w:t>Ролевые позиции общающихся в этих ситуациях определены достаточно четко: мальчик — мальчик, мальчик — девочка, девочка — девочка, брат — сестра, бабушка — внук, учитель — ученик, ребенок — взрослый (знакомый или незнакомый).</w:t>
      </w:r>
      <w:proofErr w:type="gramEnd"/>
      <w:r w:rsidRPr="0092223B">
        <w:rPr>
          <w:sz w:val="22"/>
          <w:szCs w:val="22"/>
        </w:rPr>
        <w:t xml:space="preserve"> Речевое поведение в каждом случае определено ролевой позицией участника общения, на осознание которой направлены различные ролевые задания и упражнения, в том числе ролевые игры, которым в книге уделяется значительное место: ведь именно в игре коммуникативные способности реализуются естественно и максимально разнообразно.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rStyle w:val="a6"/>
          <w:i/>
          <w:iCs/>
          <w:color w:val="000000"/>
          <w:sz w:val="22"/>
          <w:szCs w:val="22"/>
        </w:rPr>
        <w:t>“Развитие познавательных способностей”</w:t>
      </w:r>
    </w:p>
    <w:p w:rsidR="0092223B" w:rsidRPr="0092223B" w:rsidRDefault="0092223B" w:rsidP="006B7CC2">
      <w:pPr>
        <w:pStyle w:val="11"/>
        <w:ind w:firstLine="709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Познавательными способностями называются психические процессы, с помощью которых человек познает мир, себя и других людей. К таким способностям относятся: ощущение, восприятие, память, мышление и воображение. Познание невозможно без речи и внимания.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t>Основными принципами работы программы являются: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учет современных требований;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учет возрастных особенностей;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доступность;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последовательность;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системность;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эффективность;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личностно-ориентированный подход.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управляемость образовательным процессом;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сочетание в практической деятельности индивидуальной и коллективной форм работы.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t>Методы работы</w:t>
      </w:r>
    </w:p>
    <w:p w:rsidR="0092223B" w:rsidRPr="0092223B" w:rsidRDefault="0092223B" w:rsidP="006B7CC2">
      <w:pPr>
        <w:pStyle w:val="11"/>
        <w:ind w:firstLine="567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t>Методы формирования взглядов и обмен информацией: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повествование;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объяснение;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диалог;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доказательство;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рассказ;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рассуждение;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беседа.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t>Методы организации деятельности: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состязание;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показ примеров и образцов;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-создание ситуации успеха;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перспектива.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lastRenderedPageBreak/>
        <w:t>Методы стимулирования и мотивации;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Методы стимулирования интереса к учению: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игры;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соревнования;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познавательные беседы;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создание ситуации успеха;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эмоционально-нравственных ситуаций;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творческие задания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Методы стимулирования долга и ответственности: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убеждение;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требование;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поощрение;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порицание;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наказание;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поручение.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t>Формы работы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92223B" w:rsidRPr="0092223B" w:rsidRDefault="0092223B" w:rsidP="006B7CC2">
      <w:pPr>
        <w:pStyle w:val="11"/>
        <w:jc w:val="both"/>
        <w:rPr>
          <w:i/>
          <w:sz w:val="22"/>
          <w:szCs w:val="22"/>
        </w:rPr>
      </w:pPr>
      <w:r w:rsidRPr="0092223B">
        <w:rPr>
          <w:rStyle w:val="a6"/>
          <w:i/>
          <w:color w:val="000000"/>
          <w:sz w:val="22"/>
          <w:szCs w:val="22"/>
        </w:rPr>
        <w:t>Формы организации занятий:</w:t>
      </w:r>
    </w:p>
    <w:p w:rsidR="0092223B" w:rsidRPr="0092223B" w:rsidRDefault="0092223B" w:rsidP="006B7CC2">
      <w:pPr>
        <w:pStyle w:val="11"/>
        <w:jc w:val="both"/>
        <w:rPr>
          <w:sz w:val="22"/>
          <w:szCs w:val="22"/>
        </w:rPr>
      </w:pPr>
      <w:r w:rsidRPr="0092223B">
        <w:rPr>
          <w:sz w:val="22"/>
          <w:szCs w:val="22"/>
        </w:rPr>
        <w:t>- учебное занятие;</w:t>
      </w:r>
    </w:p>
    <w:p w:rsidR="0092223B" w:rsidRPr="0092223B" w:rsidRDefault="0092223B" w:rsidP="006B7CC2">
      <w:pPr>
        <w:pStyle w:val="11"/>
        <w:rPr>
          <w:sz w:val="22"/>
          <w:szCs w:val="22"/>
        </w:rPr>
      </w:pPr>
      <w:r w:rsidRPr="0092223B">
        <w:rPr>
          <w:sz w:val="22"/>
          <w:szCs w:val="22"/>
        </w:rPr>
        <w:t>- открытое занятие;</w:t>
      </w:r>
    </w:p>
    <w:p w:rsidR="0092223B" w:rsidRPr="0092223B" w:rsidRDefault="0092223B" w:rsidP="006B7CC2">
      <w:pPr>
        <w:pStyle w:val="11"/>
        <w:rPr>
          <w:sz w:val="22"/>
          <w:szCs w:val="22"/>
        </w:rPr>
      </w:pPr>
      <w:r w:rsidRPr="0092223B">
        <w:rPr>
          <w:sz w:val="22"/>
          <w:szCs w:val="22"/>
        </w:rPr>
        <w:t>- экскурсии;</w:t>
      </w:r>
    </w:p>
    <w:p w:rsidR="0092223B" w:rsidRPr="0092223B" w:rsidRDefault="0092223B" w:rsidP="006B7CC2">
      <w:pPr>
        <w:pStyle w:val="11"/>
        <w:rPr>
          <w:sz w:val="22"/>
          <w:szCs w:val="22"/>
        </w:rPr>
      </w:pPr>
      <w:r w:rsidRPr="0092223B">
        <w:rPr>
          <w:sz w:val="22"/>
          <w:szCs w:val="22"/>
        </w:rPr>
        <w:t>- организация праздников;</w:t>
      </w:r>
    </w:p>
    <w:p w:rsidR="0092223B" w:rsidRPr="0092223B" w:rsidRDefault="0092223B" w:rsidP="006B7CC2">
      <w:pPr>
        <w:pStyle w:val="11"/>
        <w:rPr>
          <w:sz w:val="22"/>
          <w:szCs w:val="22"/>
        </w:rPr>
      </w:pPr>
      <w:r w:rsidRPr="0092223B">
        <w:rPr>
          <w:sz w:val="22"/>
          <w:szCs w:val="22"/>
        </w:rPr>
        <w:t>- театрализованное занятие;</w:t>
      </w:r>
    </w:p>
    <w:p w:rsidR="0092223B" w:rsidRPr="0092223B" w:rsidRDefault="0092223B" w:rsidP="006B7CC2">
      <w:pPr>
        <w:pStyle w:val="11"/>
        <w:rPr>
          <w:sz w:val="22"/>
          <w:szCs w:val="22"/>
        </w:rPr>
      </w:pPr>
      <w:r w:rsidRPr="0092223B">
        <w:rPr>
          <w:sz w:val="22"/>
          <w:szCs w:val="22"/>
        </w:rPr>
        <w:t>- участие в выставках и конкурсах различного уровня;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39" w:right="86" w:firstLine="570"/>
        <w:jc w:val="center"/>
        <w:rPr>
          <w:rFonts w:ascii="Times New Roman" w:hAnsi="Times New Roman" w:cs="Times New Roman"/>
          <w:b/>
          <w:color w:val="000000"/>
          <w:spacing w:val="9"/>
        </w:rPr>
      </w:pPr>
      <w:r w:rsidRPr="0092223B">
        <w:rPr>
          <w:rFonts w:ascii="Times New Roman" w:hAnsi="Times New Roman" w:cs="Times New Roman"/>
          <w:b/>
          <w:color w:val="000000"/>
          <w:spacing w:val="2"/>
        </w:rPr>
        <w:t>Место учебного курса в учебном плане</w:t>
      </w:r>
    </w:p>
    <w:p w:rsidR="0092223B" w:rsidRPr="0092223B" w:rsidRDefault="0092223B" w:rsidP="006B7C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  <w:spacing w:val="5"/>
        </w:rPr>
        <w:t>Ку</w:t>
      </w:r>
      <w:proofErr w:type="gramStart"/>
      <w:r w:rsidRPr="0092223B">
        <w:rPr>
          <w:rFonts w:ascii="Times New Roman" w:hAnsi="Times New Roman" w:cs="Times New Roman"/>
          <w:spacing w:val="5"/>
        </w:rPr>
        <w:t>рс  вкл</w:t>
      </w:r>
      <w:proofErr w:type="gramEnd"/>
      <w:r w:rsidRPr="0092223B">
        <w:rPr>
          <w:rFonts w:ascii="Times New Roman" w:hAnsi="Times New Roman" w:cs="Times New Roman"/>
          <w:spacing w:val="5"/>
        </w:rPr>
        <w:t>ючает 1 занятие в неделю, всего 34 занятия в 3 классе.</w:t>
      </w:r>
      <w:r w:rsidRPr="0092223B">
        <w:rPr>
          <w:rFonts w:ascii="Times New Roman" w:hAnsi="Times New Roman" w:cs="Times New Roman"/>
          <w:spacing w:val="-1"/>
        </w:rPr>
        <w:t xml:space="preserve"> 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  <w:color w:val="000000"/>
          <w:spacing w:val="4"/>
        </w:rPr>
        <w:t>Таким образом, в реализации данной программы достигается основная цель обучения - рас</w:t>
      </w:r>
      <w:r w:rsidRPr="0092223B">
        <w:rPr>
          <w:rFonts w:ascii="Times New Roman" w:hAnsi="Times New Roman" w:cs="Times New Roman"/>
          <w:color w:val="000000"/>
          <w:spacing w:val="4"/>
        </w:rPr>
        <w:softHyphen/>
      </w:r>
      <w:r w:rsidRPr="0092223B">
        <w:rPr>
          <w:rFonts w:ascii="Times New Roman" w:hAnsi="Times New Roman" w:cs="Times New Roman"/>
          <w:color w:val="000000"/>
          <w:spacing w:val="2"/>
        </w:rPr>
        <w:t>ширение зоны ближайшего развития ребёнка и последователь</w:t>
      </w:r>
      <w:r w:rsidRPr="0092223B">
        <w:rPr>
          <w:rFonts w:ascii="Times New Roman" w:hAnsi="Times New Roman" w:cs="Times New Roman"/>
          <w:color w:val="000000"/>
          <w:spacing w:val="2"/>
        </w:rPr>
        <w:softHyphen/>
      </w:r>
      <w:r w:rsidRPr="0092223B">
        <w:rPr>
          <w:rFonts w:ascii="Times New Roman" w:hAnsi="Times New Roman" w:cs="Times New Roman"/>
          <w:color w:val="000000"/>
          <w:spacing w:val="3"/>
        </w:rPr>
        <w:t>ный перевод её в непосредственный актив, то есть в зону ак</w:t>
      </w:r>
      <w:r w:rsidRPr="0092223B">
        <w:rPr>
          <w:rFonts w:ascii="Times New Roman" w:hAnsi="Times New Roman" w:cs="Times New Roman"/>
          <w:color w:val="000000"/>
          <w:spacing w:val="3"/>
        </w:rPr>
        <w:softHyphen/>
      </w:r>
      <w:r w:rsidRPr="0092223B">
        <w:rPr>
          <w:rFonts w:ascii="Times New Roman" w:hAnsi="Times New Roman" w:cs="Times New Roman"/>
          <w:color w:val="000000"/>
          <w:spacing w:val="5"/>
        </w:rPr>
        <w:t>туального развития.</w:t>
      </w:r>
    </w:p>
    <w:p w:rsidR="0092223B" w:rsidRPr="0092223B" w:rsidRDefault="0092223B" w:rsidP="006B7CC2">
      <w:pPr>
        <w:tabs>
          <w:tab w:val="left" w:pos="5700"/>
          <w:tab w:val="center" w:pos="76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223B">
        <w:rPr>
          <w:rFonts w:ascii="Times New Roman" w:hAnsi="Times New Roman" w:cs="Times New Roman"/>
          <w:b/>
        </w:rPr>
        <w:t>Содержание программы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</w:rPr>
      </w:pPr>
      <w:r w:rsidRPr="0092223B">
        <w:rPr>
          <w:rFonts w:ascii="Times New Roman" w:hAnsi="Times New Roman" w:cs="Times New Roman"/>
          <w:color w:val="000000"/>
        </w:rPr>
        <w:t xml:space="preserve">В основе построения лежит принцип разнообразия творческо-поисковых задач. При этом </w:t>
      </w:r>
      <w:proofErr w:type="gramStart"/>
      <w:r w:rsidRPr="0092223B">
        <w:rPr>
          <w:rFonts w:ascii="Times New Roman" w:hAnsi="Times New Roman" w:cs="Times New Roman"/>
          <w:color w:val="000000"/>
        </w:rPr>
        <w:t>основными</w:t>
      </w:r>
      <w:proofErr w:type="gramEnd"/>
      <w:r w:rsidRPr="0092223B">
        <w:rPr>
          <w:rFonts w:ascii="Times New Roman" w:hAnsi="Times New Roman" w:cs="Times New Roman"/>
          <w:color w:val="000000"/>
        </w:rPr>
        <w:t xml:space="preserve"> выступают два след</w:t>
      </w:r>
      <w:r w:rsidRPr="0092223B">
        <w:rPr>
          <w:rFonts w:ascii="Times New Roman" w:hAnsi="Times New Roman" w:cs="Times New Roman"/>
          <w:color w:val="000000"/>
          <w:spacing w:val="2"/>
        </w:rPr>
        <w:t xml:space="preserve">ующих аспекта разнообразия: по содержанию и по сложности </w:t>
      </w:r>
      <w:r w:rsidRPr="0092223B">
        <w:rPr>
          <w:rFonts w:ascii="Times New Roman" w:hAnsi="Times New Roman" w:cs="Times New Roman"/>
          <w:color w:val="000000"/>
          <w:spacing w:val="1"/>
        </w:rPr>
        <w:t>задач.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color w:val="000000"/>
          <w:spacing w:val="-1"/>
        </w:rPr>
      </w:pPr>
      <w:r w:rsidRPr="0092223B">
        <w:rPr>
          <w:rFonts w:ascii="Times New Roman" w:hAnsi="Times New Roman" w:cs="Times New Roman"/>
          <w:b/>
          <w:color w:val="000000"/>
          <w:spacing w:val="-1"/>
          <w:u w:val="single"/>
        </w:rPr>
        <w:t>Развитие восприятия</w:t>
      </w:r>
      <w:r w:rsidRPr="0092223B">
        <w:rPr>
          <w:rFonts w:ascii="Times New Roman" w:hAnsi="Times New Roman" w:cs="Times New Roman"/>
          <w:color w:val="000000"/>
          <w:spacing w:val="-1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color w:val="000000"/>
          <w:spacing w:val="-1"/>
        </w:rPr>
      </w:pPr>
      <w:r w:rsidRPr="0092223B">
        <w:rPr>
          <w:rFonts w:ascii="Times New Roman" w:hAnsi="Times New Roman" w:cs="Times New Roman"/>
          <w:b/>
          <w:color w:val="000000"/>
          <w:spacing w:val="-1"/>
          <w:u w:val="single"/>
        </w:rPr>
        <w:t>Развитие памяти</w:t>
      </w:r>
      <w:r w:rsidRPr="0092223B">
        <w:rPr>
          <w:rFonts w:ascii="Times New Roman" w:hAnsi="Times New Roman" w:cs="Times New Roman"/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color w:val="000000"/>
          <w:spacing w:val="-1"/>
        </w:rPr>
      </w:pPr>
      <w:r w:rsidRPr="0092223B">
        <w:rPr>
          <w:rFonts w:ascii="Times New Roman" w:hAnsi="Times New Roman" w:cs="Times New Roman"/>
          <w:b/>
          <w:color w:val="000000"/>
          <w:spacing w:val="-1"/>
          <w:u w:val="single"/>
        </w:rPr>
        <w:t>Развитие внимания</w:t>
      </w:r>
      <w:r w:rsidRPr="0092223B">
        <w:rPr>
          <w:rFonts w:ascii="Times New Roman" w:hAnsi="Times New Roman" w:cs="Times New Roman"/>
          <w:color w:val="000000"/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color w:val="000000"/>
          <w:spacing w:val="-1"/>
        </w:rPr>
      </w:pPr>
      <w:r w:rsidRPr="0092223B">
        <w:rPr>
          <w:rFonts w:ascii="Times New Roman" w:hAnsi="Times New Roman" w:cs="Times New Roman"/>
          <w:b/>
          <w:color w:val="000000"/>
          <w:spacing w:val="-1"/>
          <w:u w:val="single"/>
        </w:rPr>
        <w:t>Развитие мышления</w:t>
      </w:r>
      <w:r w:rsidRPr="0092223B">
        <w:rPr>
          <w:rFonts w:ascii="Times New Roman" w:hAnsi="Times New Roman" w:cs="Times New Roman"/>
          <w:color w:val="000000"/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color w:val="000000"/>
          <w:spacing w:val="-1"/>
        </w:rPr>
      </w:pPr>
      <w:r w:rsidRPr="0092223B">
        <w:rPr>
          <w:rFonts w:ascii="Times New Roman" w:hAnsi="Times New Roman" w:cs="Times New Roman"/>
          <w:b/>
          <w:color w:val="000000"/>
          <w:spacing w:val="-1"/>
          <w:u w:val="single"/>
        </w:rPr>
        <w:t>Развитие речи</w:t>
      </w:r>
      <w:r w:rsidRPr="0092223B">
        <w:rPr>
          <w:rFonts w:ascii="Times New Roman" w:hAnsi="Times New Roman" w:cs="Times New Roman"/>
          <w:color w:val="000000"/>
          <w:spacing w:val="-1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92223B">
        <w:rPr>
          <w:rFonts w:ascii="Times New Roman" w:hAnsi="Times New Roman" w:cs="Times New Roman"/>
          <w:color w:val="000000"/>
          <w:spacing w:val="-1"/>
        </w:rPr>
        <w:t>ы-</w:t>
      </w:r>
      <w:proofErr w:type="gramEnd"/>
      <w:r w:rsidRPr="0092223B">
        <w:rPr>
          <w:rFonts w:ascii="Times New Roman" w:hAnsi="Times New Roman" w:cs="Times New Roman"/>
          <w:color w:val="000000"/>
          <w:spacing w:val="-1"/>
        </w:rPr>
        <w:t xml:space="preserve"> описания, сочинять сказки. Формирование  умения давать несложные определения понятиям. </w:t>
      </w:r>
    </w:p>
    <w:p w:rsidR="0092223B" w:rsidRPr="0092223B" w:rsidRDefault="0092223B" w:rsidP="006B7CC2">
      <w:pPr>
        <w:shd w:val="clear" w:color="auto" w:fill="FFFFFF"/>
        <w:spacing w:after="0" w:line="240" w:lineRule="auto"/>
        <w:ind w:left="192" w:firstLine="71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  <w:b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223B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    Предметом промежуточной оценки освоения данной программы являются индивидуальные образовательные достижения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 обучающихся.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    Предметом итоговой оценки освоения обучающимися данной программы должно быть достижение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 планируемых личностных, предметных и </w:t>
      </w:r>
      <w:proofErr w:type="spellStart"/>
      <w:r w:rsidRPr="0092223B">
        <w:rPr>
          <w:rFonts w:ascii="Times New Roman" w:hAnsi="Times New Roman" w:cs="Times New Roman"/>
        </w:rPr>
        <w:t>метапредметных</w:t>
      </w:r>
      <w:proofErr w:type="spellEnd"/>
      <w:r w:rsidRPr="0092223B">
        <w:rPr>
          <w:rFonts w:ascii="Times New Roman" w:hAnsi="Times New Roman" w:cs="Times New Roman"/>
        </w:rPr>
        <w:t xml:space="preserve"> результатов.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0"/>
        <w:gridCol w:w="3997"/>
        <w:gridCol w:w="4281"/>
      </w:tblGrid>
      <w:tr w:rsidR="0092223B" w:rsidRPr="0092223B" w:rsidTr="007C7852">
        <w:tc>
          <w:tcPr>
            <w:tcW w:w="1233" w:type="pct"/>
            <w:vAlign w:val="center"/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23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819" w:type="pct"/>
            <w:vAlign w:val="center"/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223B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92223B">
              <w:rPr>
                <w:rFonts w:ascii="Times New Roman" w:hAnsi="Times New Roman" w:cs="Times New Roman"/>
                <w:b/>
              </w:rPr>
              <w:t xml:space="preserve"> (универсальные) результаты</w:t>
            </w:r>
          </w:p>
        </w:tc>
        <w:tc>
          <w:tcPr>
            <w:tcW w:w="1948" w:type="pct"/>
            <w:vAlign w:val="center"/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23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92223B" w:rsidRPr="0092223B" w:rsidTr="007C7852">
        <w:trPr>
          <w:trHeight w:val="276"/>
        </w:trPr>
        <w:tc>
          <w:tcPr>
            <w:tcW w:w="1233" w:type="pct"/>
          </w:tcPr>
          <w:p w:rsidR="0092223B" w:rsidRPr="0092223B" w:rsidRDefault="0092223B" w:rsidP="006B7CC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right="300" w:hanging="186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Самостоятельно определять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и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высказывать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самые простые, общие для всех людей правила поведения при совместной работе и сотрудничестве (этические нормы).</w:t>
            </w:r>
          </w:p>
          <w:p w:rsidR="0092223B" w:rsidRPr="0092223B" w:rsidRDefault="0092223B" w:rsidP="006B7CC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right="300" w:hanging="186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В предложенных педагогом ситуациях общения и сотрудничества, опираясь на общие для всех простые правила поведения,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самостоятельно делать выбор</w:t>
            </w:r>
            <w:r w:rsidRPr="0092223B">
              <w:rPr>
                <w:rFonts w:ascii="Times New Roman" w:hAnsi="Times New Roman" w:cs="Times New Roman"/>
                <w:color w:val="170E02"/>
              </w:rPr>
              <w:t>, какой поступок совершить.</w:t>
            </w:r>
          </w:p>
          <w:p w:rsidR="0092223B" w:rsidRPr="0092223B" w:rsidRDefault="0092223B" w:rsidP="006B7CC2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right="300" w:hanging="186"/>
              <w:rPr>
                <w:rFonts w:ascii="Times New Roman" w:hAnsi="Times New Roman" w:cs="Times New Roman"/>
                <w:color w:val="170E02"/>
              </w:rPr>
            </w:pP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</w:tcPr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b/>
                <w:color w:val="170E02"/>
              </w:rPr>
            </w:pPr>
            <w:r w:rsidRPr="0092223B">
              <w:rPr>
                <w:rFonts w:ascii="Times New Roman" w:hAnsi="Times New Roman" w:cs="Times New Roman"/>
                <w:b/>
                <w:i/>
                <w:iCs/>
                <w:color w:val="170E02"/>
              </w:rPr>
              <w:t>Регулятивные УУД:</w:t>
            </w:r>
          </w:p>
          <w:p w:rsidR="0092223B" w:rsidRPr="0092223B" w:rsidRDefault="0092223B" w:rsidP="006B7CC2">
            <w:pPr>
              <w:numPr>
                <w:ilvl w:val="0"/>
                <w:numId w:val="3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Определять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цель деятельности на уроке с помощью учителя и самостоятельно.</w:t>
            </w:r>
          </w:p>
          <w:p w:rsidR="0092223B" w:rsidRPr="0092223B" w:rsidRDefault="0092223B" w:rsidP="006B7CC2">
            <w:pPr>
              <w:numPr>
                <w:ilvl w:val="0"/>
                <w:numId w:val="3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proofErr w:type="gramStart"/>
            <w:r w:rsidRPr="0092223B">
              <w:rPr>
                <w:rFonts w:ascii="Times New Roman" w:hAnsi="Times New Roman" w:cs="Times New Roman"/>
                <w:color w:val="170E02"/>
              </w:rPr>
              <w:t>Учиться совместно с учителем обнаруживать</w:t>
            </w:r>
            <w:proofErr w:type="gramEnd"/>
            <w:r w:rsidRPr="0092223B">
              <w:rPr>
                <w:rFonts w:ascii="Times New Roman" w:hAnsi="Times New Roman" w:cs="Times New Roman"/>
                <w:color w:val="170E02"/>
              </w:rPr>
              <w:t xml:space="preserve"> и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 xml:space="preserve">формулировать учебную проблему </w:t>
            </w:r>
            <w:r w:rsidRPr="0092223B">
              <w:rPr>
                <w:rFonts w:ascii="Times New Roman" w:hAnsi="Times New Roman" w:cs="Times New Roman"/>
                <w:color w:val="170E02"/>
              </w:rPr>
              <w:t>совместно с учителем (для этого в учебнике специально предусмотрен ряд уроков).</w:t>
            </w:r>
          </w:p>
          <w:p w:rsidR="0092223B" w:rsidRPr="0092223B" w:rsidRDefault="0092223B" w:rsidP="006B7CC2">
            <w:pPr>
              <w:numPr>
                <w:ilvl w:val="0"/>
                <w:numId w:val="3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Учиться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планировать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учебную деятельность на уроке.</w:t>
            </w:r>
          </w:p>
          <w:p w:rsidR="0092223B" w:rsidRPr="0092223B" w:rsidRDefault="0092223B" w:rsidP="006B7CC2">
            <w:pPr>
              <w:numPr>
                <w:ilvl w:val="0"/>
                <w:numId w:val="3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Высказывать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92223B" w:rsidRPr="0092223B" w:rsidRDefault="0092223B" w:rsidP="006B7CC2">
            <w:pPr>
              <w:numPr>
                <w:ilvl w:val="0"/>
                <w:numId w:val="3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 xml:space="preserve">Работая по предложенному плану,  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использовать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необходимые средства (учебник, простейшие приборы и инструменты).</w:t>
            </w: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92223B" w:rsidRPr="0092223B" w:rsidRDefault="0092223B" w:rsidP="006B7CC2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 w:hanging="321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Определять успешность выполнения своего задания в диалоге с учителем.</w:t>
            </w: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b/>
                <w:color w:val="170E02"/>
              </w:rPr>
            </w:pPr>
            <w:r w:rsidRPr="0092223B">
              <w:rPr>
                <w:rFonts w:ascii="Times New Roman" w:hAnsi="Times New Roman" w:cs="Times New Roman"/>
                <w:b/>
                <w:i/>
                <w:iCs/>
                <w:color w:val="170E02"/>
              </w:rPr>
              <w:t>Познавательные УУД:</w:t>
            </w:r>
          </w:p>
          <w:p w:rsidR="0092223B" w:rsidRPr="0092223B" w:rsidRDefault="0092223B" w:rsidP="006B7CC2">
            <w:pPr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Ориентироваться в своей системе знаний: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понимать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, что нужна дополнительная информация (знания) для решения учебной задачи в один шаг.</w:t>
            </w:r>
          </w:p>
          <w:p w:rsidR="0092223B" w:rsidRPr="0092223B" w:rsidRDefault="0092223B" w:rsidP="006B7CC2">
            <w:pPr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Делать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предварительный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отбор</w:t>
            </w:r>
            <w:r w:rsidRPr="0092223B">
              <w:rPr>
                <w:rFonts w:ascii="Times New Roman" w:hAnsi="Times New Roman" w:cs="Times New Roman"/>
                <w:color w:val="170E02"/>
              </w:rPr>
              <w:t> источников информации для решения учебной задачи.</w:t>
            </w:r>
          </w:p>
          <w:p w:rsidR="0092223B" w:rsidRPr="0092223B" w:rsidRDefault="0092223B" w:rsidP="006B7CC2">
            <w:pPr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Добывать новые знания: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находить</w:t>
            </w:r>
            <w:r w:rsidRPr="0092223B">
              <w:rPr>
                <w:rFonts w:ascii="Times New Roman" w:hAnsi="Times New Roman" w:cs="Times New Roman"/>
                <w:color w:val="170E02"/>
              </w:rPr>
              <w:t xml:space="preserve"> необходимую информацию </w:t>
            </w:r>
          </w:p>
          <w:p w:rsidR="0092223B" w:rsidRPr="0092223B" w:rsidRDefault="0092223B" w:rsidP="006B7CC2">
            <w:pPr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Добывать новые знания: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извлекать</w:t>
            </w:r>
            <w:r w:rsidRPr="0092223B">
              <w:rPr>
                <w:rFonts w:ascii="Times New Roman" w:hAnsi="Times New Roman" w:cs="Times New Roman"/>
                <w:color w:val="170E02"/>
              </w:rPr>
              <w:t xml:space="preserve"> информацию, представленную в разных </w:t>
            </w:r>
            <w:r w:rsidRPr="0092223B">
              <w:rPr>
                <w:rFonts w:ascii="Times New Roman" w:hAnsi="Times New Roman" w:cs="Times New Roman"/>
                <w:color w:val="170E02"/>
              </w:rPr>
              <w:lastRenderedPageBreak/>
              <w:t>формах (текст, таблица, схема, иллюстрация и др.).</w:t>
            </w:r>
          </w:p>
          <w:p w:rsidR="0092223B" w:rsidRPr="0092223B" w:rsidRDefault="0092223B" w:rsidP="006B7CC2">
            <w:pPr>
              <w:numPr>
                <w:ilvl w:val="0"/>
                <w:numId w:val="5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Перерабатывать полученную информацию: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наблюдать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и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делать</w:t>
            </w:r>
            <w:r w:rsidRPr="0092223B">
              <w:rPr>
                <w:rFonts w:ascii="Times New Roman" w:hAnsi="Times New Roman" w:cs="Times New Roman"/>
                <w:color w:val="170E02"/>
              </w:rPr>
              <w:t xml:space="preserve"> самостоятельные 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выводы</w:t>
            </w:r>
            <w:r w:rsidRPr="0092223B">
              <w:rPr>
                <w:rFonts w:ascii="Times New Roman" w:hAnsi="Times New Roman" w:cs="Times New Roman"/>
                <w:color w:val="170E02"/>
              </w:rPr>
              <w:t>.</w:t>
            </w:r>
          </w:p>
          <w:p w:rsid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b/>
                <w:i/>
                <w:iCs/>
                <w:color w:val="170E02"/>
              </w:rPr>
              <w:t xml:space="preserve">Коммуникативные </w:t>
            </w:r>
            <w:proofErr w:type="spellStart"/>
            <w:r w:rsidRPr="0092223B">
              <w:rPr>
                <w:rFonts w:ascii="Times New Roman" w:hAnsi="Times New Roman" w:cs="Times New Roman"/>
                <w:b/>
                <w:i/>
                <w:iCs/>
                <w:color w:val="170E02"/>
              </w:rPr>
              <w:t>УУД</w:t>
            </w:r>
            <w:proofErr w:type="gramStart"/>
            <w:r w:rsidRPr="0092223B">
              <w:rPr>
                <w:rFonts w:ascii="Times New Roman" w:hAnsi="Times New Roman" w:cs="Times New Roman"/>
                <w:b/>
                <w:i/>
                <w:iCs/>
                <w:color w:val="170E02"/>
              </w:rPr>
              <w:t>:</w:t>
            </w:r>
            <w:r w:rsidRPr="0092223B">
              <w:rPr>
                <w:rFonts w:ascii="Times New Roman" w:hAnsi="Times New Roman" w:cs="Times New Roman"/>
                <w:color w:val="170E02"/>
              </w:rPr>
              <w:t>Д</w:t>
            </w:r>
            <w:proofErr w:type="gramEnd"/>
            <w:r w:rsidRPr="0092223B">
              <w:rPr>
                <w:rFonts w:ascii="Times New Roman" w:hAnsi="Times New Roman" w:cs="Times New Roman"/>
                <w:color w:val="170E02"/>
              </w:rPr>
              <w:t>онести</w:t>
            </w:r>
            <w:proofErr w:type="spellEnd"/>
            <w:r w:rsidRPr="0092223B">
              <w:rPr>
                <w:rFonts w:ascii="Times New Roman" w:hAnsi="Times New Roman" w:cs="Times New Roman"/>
                <w:color w:val="170E02"/>
              </w:rPr>
              <w:t xml:space="preserve"> свою позицию до других:  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оформлять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92223B" w:rsidRPr="0092223B" w:rsidRDefault="0092223B" w:rsidP="006B7CC2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Слушать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и </w:t>
            </w: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понимать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речь других.</w:t>
            </w:r>
          </w:p>
          <w:p w:rsidR="0092223B" w:rsidRPr="0092223B" w:rsidRDefault="0092223B" w:rsidP="006B7CC2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i/>
                <w:iCs/>
                <w:color w:val="170E02"/>
              </w:rPr>
              <w:t>Вступать</w:t>
            </w:r>
            <w:r w:rsidRPr="0092223B">
              <w:rPr>
                <w:rFonts w:ascii="Times New Roman" w:hAnsi="Times New Roman" w:cs="Times New Roman"/>
                <w:color w:val="170E02"/>
              </w:rPr>
              <w:t> в беседу на уроке и в жизни.</w:t>
            </w: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      </w:r>
          </w:p>
          <w:p w:rsidR="0092223B" w:rsidRPr="0092223B" w:rsidRDefault="0092223B" w:rsidP="006B7C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Совместно договариваться о правилах общения и поведения в школе и следовать им.</w:t>
            </w:r>
          </w:p>
          <w:p w:rsidR="0092223B" w:rsidRPr="0092223B" w:rsidRDefault="0092223B" w:rsidP="006B7C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6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Учиться выполнять различные роли в группе (лидера, исполнителя, критика).</w:t>
            </w:r>
          </w:p>
          <w:p w:rsidR="0092223B" w:rsidRPr="0092223B" w:rsidRDefault="0092223B" w:rsidP="006B7CC2">
            <w:pPr>
              <w:spacing w:after="0" w:line="240" w:lineRule="auto"/>
              <w:ind w:left="300" w:right="300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Средством формирования этих действий служит работа в малых группах (в методических рекомендациях дан такой вариант проведения уроков).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92223B" w:rsidRPr="0092223B" w:rsidRDefault="0092223B" w:rsidP="006B7CC2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b/>
                <w:color w:val="170E02"/>
              </w:rPr>
            </w:pPr>
            <w:r w:rsidRPr="0092223B">
              <w:rPr>
                <w:rFonts w:ascii="Times New Roman" w:hAnsi="Times New Roman" w:cs="Times New Roman"/>
                <w:b/>
                <w:color w:val="170E02"/>
              </w:rPr>
              <w:lastRenderedPageBreak/>
              <w:t>Учащиеся </w:t>
            </w:r>
            <w:r w:rsidRPr="0092223B">
              <w:rPr>
                <w:rFonts w:ascii="Times New Roman" w:hAnsi="Times New Roman" w:cs="Times New Roman"/>
                <w:b/>
                <w:i/>
                <w:iCs/>
                <w:color w:val="170E02"/>
              </w:rPr>
              <w:t>должны уметь</w:t>
            </w:r>
            <w:r w:rsidRPr="0092223B">
              <w:rPr>
                <w:rFonts w:ascii="Times New Roman" w:hAnsi="Times New Roman" w:cs="Times New Roman"/>
                <w:b/>
                <w:color w:val="170E02"/>
              </w:rPr>
              <w:t>:</w:t>
            </w:r>
          </w:p>
          <w:p w:rsidR="0092223B" w:rsidRPr="0092223B" w:rsidRDefault="0092223B" w:rsidP="006B7CC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14" w:right="30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23B">
              <w:rPr>
                <w:rFonts w:ascii="Times New Roman" w:hAnsi="Times New Roman"/>
                <w:sz w:val="24"/>
                <w:szCs w:val="24"/>
              </w:rPr>
              <w:t>Делать умозаключения из двух суждений, сравнивать,  устанавливать закономерности, называть последовательность простых действий;</w:t>
            </w:r>
          </w:p>
          <w:p w:rsidR="0092223B" w:rsidRPr="0092223B" w:rsidRDefault="0092223B" w:rsidP="006B7CC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14" w:right="30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23B">
              <w:rPr>
                <w:rFonts w:ascii="Times New Roman" w:hAnsi="Times New Roman"/>
                <w:sz w:val="24"/>
                <w:szCs w:val="24"/>
              </w:rPr>
              <w:t>делить слова на слоги, находить однокоренные слова, решать задачи, раскодировать слова; отгадывать и составлять ребусы,  по значениям разных признаков;</w:t>
            </w:r>
          </w:p>
          <w:p w:rsidR="0092223B" w:rsidRPr="0092223B" w:rsidRDefault="0092223B" w:rsidP="006B7CC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2223B"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 решать задачи на логику;</w:t>
            </w:r>
          </w:p>
          <w:p w:rsidR="0092223B" w:rsidRPr="0092223B" w:rsidRDefault="0092223B" w:rsidP="006B7CC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2223B">
              <w:rPr>
                <w:rFonts w:ascii="Times New Roman" w:hAnsi="Times New Roman"/>
                <w:sz w:val="24"/>
                <w:szCs w:val="24"/>
              </w:rPr>
              <w:t>называть противоположные по смыслу слова; решать задачи,  решать задачи на смекалку;</w:t>
            </w:r>
          </w:p>
          <w:p w:rsidR="0092223B" w:rsidRPr="0092223B" w:rsidRDefault="0092223B" w:rsidP="006B7CC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2223B"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работать с толковым словарём, работать с изографами, уникурсальными фигурами;</w:t>
            </w:r>
          </w:p>
          <w:p w:rsidR="0092223B" w:rsidRPr="0092223B" w:rsidRDefault="0092223B" w:rsidP="006B7CC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92223B">
              <w:rPr>
                <w:rFonts w:ascii="Times New Roman" w:hAnsi="Times New Roman"/>
                <w:sz w:val="24"/>
                <w:szCs w:val="24"/>
              </w:rPr>
              <w:t xml:space="preserve">уметь подобрать фразеологизмы; </w:t>
            </w:r>
            <w:r w:rsidRPr="0092223B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измерять длину данного отрезка, чертить отрезок данной длины;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 xml:space="preserve">узнавать и называть плоские углы: прямой, тупой и </w:t>
            </w:r>
            <w:proofErr w:type="gramStart"/>
            <w:r w:rsidRPr="0092223B">
              <w:rPr>
                <w:rFonts w:ascii="Times New Roman" w:hAnsi="Times New Roman" w:cs="Times New Roman"/>
                <w:color w:val="170E02"/>
              </w:rPr>
              <w:t>острый</w:t>
            </w:r>
            <w:proofErr w:type="gramEnd"/>
            <w:r w:rsidRPr="0092223B">
              <w:rPr>
                <w:rFonts w:ascii="Times New Roman" w:hAnsi="Times New Roman" w:cs="Times New Roman"/>
                <w:color w:val="170E02"/>
              </w:rPr>
              <w:t>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решать арифметические ребусы и числовые головоломки, содержащие два действия (сложение и/или вычитание);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составлять истинные высказывания (верные равенства и неравенства);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заполнять магические квадраты размером 3×3;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 xml:space="preserve">находить число перестановок не </w:t>
            </w:r>
            <w:r w:rsidRPr="0092223B">
              <w:rPr>
                <w:rFonts w:ascii="Times New Roman" w:hAnsi="Times New Roman" w:cs="Times New Roman"/>
                <w:color w:val="170E02"/>
              </w:rPr>
              <w:lastRenderedPageBreak/>
              <w:t>более чем из трёх элементов;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находить число пар на множестве из 3–5 элементов (число сочетаний по 2);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находить число пар, один элемент которых принадлежит одному множеству, а другой – второму множеству;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проходить числовые лабиринты, содержащие двое-трое ворот;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объяснять решение задач по перекладыванию спичек с заданным условием и решением;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  <w:color w:val="170E02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решать простейшие задачи на разрезание и составление фигур;</w:t>
            </w:r>
          </w:p>
          <w:p w:rsidR="0092223B" w:rsidRPr="0092223B" w:rsidRDefault="0092223B" w:rsidP="006B7CC2">
            <w:pPr>
              <w:numPr>
                <w:ilvl w:val="0"/>
                <w:numId w:val="8"/>
              </w:numPr>
              <w:spacing w:after="0" w:line="240" w:lineRule="auto"/>
              <w:ind w:left="714" w:right="300" w:hanging="357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  <w:color w:val="170E02"/>
              </w:rPr>
              <w:t>уметь объяснить, как получен результат заданного математического фокуса.</w:t>
            </w:r>
          </w:p>
        </w:tc>
      </w:tr>
    </w:tbl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  <w:sectPr w:rsidR="0092223B" w:rsidRPr="0092223B" w:rsidSect="004A023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48"/>
        <w:gridCol w:w="6772"/>
        <w:gridCol w:w="2052"/>
      </w:tblGrid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pStyle w:val="1"/>
              <w:jc w:val="center"/>
              <w:rPr>
                <w:b/>
                <w:bCs/>
                <w:sz w:val="24"/>
              </w:rPr>
            </w:pPr>
          </w:p>
          <w:p w:rsidR="0092223B" w:rsidRPr="0092223B" w:rsidRDefault="0092223B" w:rsidP="006B7CC2">
            <w:pPr>
              <w:pStyle w:val="1"/>
              <w:jc w:val="center"/>
              <w:rPr>
                <w:b/>
                <w:bCs/>
                <w:sz w:val="24"/>
              </w:rPr>
            </w:pPr>
            <w:r w:rsidRPr="0092223B">
              <w:rPr>
                <w:b/>
                <w:bCs/>
                <w:sz w:val="24"/>
              </w:rPr>
              <w:t>Форма занятий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Первичная диагностика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Интерактивная игра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 xml:space="preserve">Тренировка слуховой памяти 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 xml:space="preserve">Совершенствование мыслительных операций. 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223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223B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логического мышления. Обучение поиску закономерностей.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Сюжетная игра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 xml:space="preserve">Творческая работа 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Практическая 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Практическая работа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ТРИЗ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Интерактивная игра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223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223B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22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Командная игра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 xml:space="preserve">      Беседа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2223B" w:rsidRPr="0092223B" w:rsidTr="007C7852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слуховой памяти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lastRenderedPageBreak/>
              <w:t>26.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зрительной памяти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логического мышления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Обучение поиску закономерностей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воображения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наглядно-образного мышления. Ребусы.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Задания по перекладыванию спичек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Групповая игра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быстроты реакции, мышления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концентрации внимания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внимания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слуховой памяти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Тренировка зрительной памяти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Совершенствование мыслительных операций</w:t>
            </w:r>
          </w:p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Развитие умения решать нестандартные задачи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92223B" w:rsidRPr="0092223B" w:rsidTr="007C78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23B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3B" w:rsidRPr="0092223B" w:rsidRDefault="0092223B" w:rsidP="006B7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23B">
              <w:rPr>
                <w:rFonts w:ascii="Times New Roman" w:hAnsi="Times New Roman" w:cs="Times New Roman"/>
              </w:rPr>
              <w:t>Игра</w:t>
            </w:r>
          </w:p>
        </w:tc>
      </w:tr>
    </w:tbl>
    <w:p w:rsidR="0092223B" w:rsidRPr="0092223B" w:rsidRDefault="0092223B" w:rsidP="006B7CC2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ind w:left="-540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223B">
        <w:rPr>
          <w:rFonts w:ascii="Times New Roman" w:hAnsi="Times New Roman" w:cs="Times New Roman"/>
          <w:b/>
        </w:rPr>
        <w:t>Материально-техническое обеспечение учебного предмета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2223B">
        <w:rPr>
          <w:rFonts w:ascii="Times New Roman" w:hAnsi="Times New Roman" w:cs="Times New Roman"/>
          <w:i/>
        </w:rPr>
        <w:t>1.  Обоснование выбора учебно-методического комплекта для реализации рабочей учебной программы.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Программа обеспечена учебно-методическим комплектом, в который входят:  </w:t>
      </w:r>
    </w:p>
    <w:p w:rsidR="0092223B" w:rsidRPr="0092223B" w:rsidRDefault="0092223B" w:rsidP="006B7CC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2223B">
        <w:rPr>
          <w:rFonts w:ascii="Times New Roman" w:hAnsi="Times New Roman" w:cs="Times New Roman"/>
          <w:b/>
        </w:rPr>
        <w:t>Для учителя:</w:t>
      </w:r>
    </w:p>
    <w:p w:rsidR="0092223B" w:rsidRPr="0092223B" w:rsidRDefault="0092223B" w:rsidP="006B7C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Юным умникам и умницам: Задания по развитию познавательных способностей: Методическое пособие 1,2,3,4 класс + Программа курса «РПС» (О. А. Холодова, «</w:t>
      </w:r>
      <w:proofErr w:type="spellStart"/>
      <w:r w:rsidRPr="0092223B">
        <w:rPr>
          <w:rFonts w:ascii="Times New Roman" w:hAnsi="Times New Roman" w:cs="Times New Roman"/>
        </w:rPr>
        <w:t>Росткнига</w:t>
      </w:r>
      <w:proofErr w:type="spellEnd"/>
      <w:r w:rsidRPr="0092223B">
        <w:rPr>
          <w:rFonts w:ascii="Times New Roman" w:hAnsi="Times New Roman" w:cs="Times New Roman"/>
        </w:rPr>
        <w:t>», 2015г.).</w:t>
      </w:r>
    </w:p>
    <w:p w:rsidR="0092223B" w:rsidRPr="0092223B" w:rsidRDefault="0092223B" w:rsidP="006B7C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 xml:space="preserve"> </w:t>
      </w:r>
    </w:p>
    <w:p w:rsidR="0092223B" w:rsidRPr="0092223B" w:rsidRDefault="0092223B" w:rsidP="006B7CC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2223B">
        <w:rPr>
          <w:rFonts w:ascii="Times New Roman" w:hAnsi="Times New Roman" w:cs="Times New Roman"/>
          <w:b/>
        </w:rPr>
        <w:t>Для ученика:</w:t>
      </w:r>
    </w:p>
    <w:p w:rsidR="0092223B" w:rsidRPr="0092223B" w:rsidRDefault="0092223B" w:rsidP="006B7C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Юным умникам и умницам: Задания по развитию познавательных способностей: Рабочие тетради 1, 2 часть 1,2,3,4 класс (О. А. Холодова, «</w:t>
      </w:r>
      <w:proofErr w:type="spellStart"/>
      <w:r w:rsidRPr="0092223B">
        <w:rPr>
          <w:rFonts w:ascii="Times New Roman" w:hAnsi="Times New Roman" w:cs="Times New Roman"/>
        </w:rPr>
        <w:t>Росткнига</w:t>
      </w:r>
      <w:proofErr w:type="spellEnd"/>
      <w:r w:rsidRPr="0092223B">
        <w:rPr>
          <w:rFonts w:ascii="Times New Roman" w:hAnsi="Times New Roman" w:cs="Times New Roman"/>
        </w:rPr>
        <w:t>», 2015г.).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2223B">
        <w:rPr>
          <w:rFonts w:ascii="Times New Roman" w:hAnsi="Times New Roman" w:cs="Times New Roman"/>
        </w:rPr>
        <w:t xml:space="preserve">  2. </w:t>
      </w:r>
      <w:r w:rsidRPr="0092223B">
        <w:rPr>
          <w:rFonts w:ascii="Times New Roman" w:hAnsi="Times New Roman" w:cs="Times New Roman"/>
          <w:i/>
        </w:rPr>
        <w:t xml:space="preserve"> Техническое оснащение программы.</w:t>
      </w:r>
    </w:p>
    <w:p w:rsidR="0092223B" w:rsidRPr="0092223B" w:rsidRDefault="0092223B" w:rsidP="006B7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  <w:i/>
        </w:rPr>
        <w:t xml:space="preserve">   </w:t>
      </w:r>
      <w:r w:rsidRPr="0092223B">
        <w:rPr>
          <w:rFonts w:ascii="Times New Roman" w:hAnsi="Times New Roman" w:cs="Times New Roman"/>
        </w:rPr>
        <w:t>Средства обучения:</w:t>
      </w:r>
    </w:p>
    <w:p w:rsidR="0092223B" w:rsidRPr="0092223B" w:rsidRDefault="0092223B" w:rsidP="006B7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аудиовизуальные;</w:t>
      </w:r>
    </w:p>
    <w:p w:rsidR="0092223B" w:rsidRPr="0092223B" w:rsidRDefault="0092223B" w:rsidP="006B7CC2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2223B">
        <w:rPr>
          <w:rFonts w:ascii="Times New Roman" w:hAnsi="Times New Roman"/>
          <w:sz w:val="24"/>
          <w:szCs w:val="24"/>
        </w:rPr>
        <w:t>технические</w:t>
      </w:r>
      <w:proofErr w:type="gramEnd"/>
      <w:r w:rsidRPr="0092223B">
        <w:rPr>
          <w:rFonts w:ascii="Times New Roman" w:hAnsi="Times New Roman"/>
          <w:sz w:val="24"/>
          <w:szCs w:val="24"/>
        </w:rPr>
        <w:t xml:space="preserve"> </w:t>
      </w:r>
      <w:r w:rsidRPr="0092223B">
        <w:rPr>
          <w:rFonts w:ascii="Times New Roman" w:hAnsi="Times New Roman"/>
          <w:bCs/>
          <w:sz w:val="24"/>
          <w:szCs w:val="24"/>
        </w:rPr>
        <w:t>(проектор, компьютер);</w:t>
      </w:r>
    </w:p>
    <w:p w:rsidR="0092223B" w:rsidRPr="0092223B" w:rsidRDefault="0092223B" w:rsidP="006B7C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учебное оборудование;</w:t>
      </w:r>
    </w:p>
    <w:p w:rsidR="0092223B" w:rsidRPr="0092223B" w:rsidRDefault="0092223B" w:rsidP="006B7C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23B">
        <w:rPr>
          <w:rFonts w:ascii="Times New Roman" w:hAnsi="Times New Roman" w:cs="Times New Roman"/>
        </w:rPr>
        <w:t>наглядные пособия.</w:t>
      </w: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p w:rsidR="0092223B" w:rsidRPr="0092223B" w:rsidRDefault="0092223B" w:rsidP="006B7CC2">
      <w:pPr>
        <w:spacing w:after="0" w:line="240" w:lineRule="auto"/>
        <w:rPr>
          <w:rFonts w:ascii="Times New Roman" w:hAnsi="Times New Roman" w:cs="Times New Roman"/>
        </w:rPr>
      </w:pPr>
    </w:p>
    <w:sectPr w:rsidR="0092223B" w:rsidRPr="0092223B" w:rsidSect="00E930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9F1"/>
    <w:multiLevelType w:val="hybridMultilevel"/>
    <w:tmpl w:val="A35EF03C"/>
    <w:lvl w:ilvl="0" w:tplc="8F94C47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C1335"/>
    <w:multiLevelType w:val="multilevel"/>
    <w:tmpl w:val="F86AAA1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20740"/>
    <w:multiLevelType w:val="multilevel"/>
    <w:tmpl w:val="CCF6B08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029E"/>
    <w:multiLevelType w:val="hybridMultilevel"/>
    <w:tmpl w:val="9A8678C4"/>
    <w:lvl w:ilvl="0" w:tplc="ECE6E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628C2"/>
    <w:multiLevelType w:val="multilevel"/>
    <w:tmpl w:val="6DD29C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31311"/>
    <w:multiLevelType w:val="multilevel"/>
    <w:tmpl w:val="BDF63DF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74FE8"/>
    <w:multiLevelType w:val="multilevel"/>
    <w:tmpl w:val="1676229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80503"/>
    <w:multiLevelType w:val="multilevel"/>
    <w:tmpl w:val="B6AC5E6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45944"/>
    <w:multiLevelType w:val="hybridMultilevel"/>
    <w:tmpl w:val="C764BFAA"/>
    <w:lvl w:ilvl="0" w:tplc="9BD6E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D5C07"/>
    <w:multiLevelType w:val="hybridMultilevel"/>
    <w:tmpl w:val="D6E4814C"/>
    <w:lvl w:ilvl="0" w:tplc="8F94C4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223B"/>
    <w:rsid w:val="006B7CC2"/>
    <w:rsid w:val="00807D16"/>
    <w:rsid w:val="008201BB"/>
    <w:rsid w:val="0092223B"/>
    <w:rsid w:val="00BD3C16"/>
    <w:rsid w:val="00C13258"/>
    <w:rsid w:val="00E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16"/>
  </w:style>
  <w:style w:type="paragraph" w:styleId="1">
    <w:name w:val="heading 1"/>
    <w:basedOn w:val="a"/>
    <w:next w:val="a"/>
    <w:link w:val="10"/>
    <w:qFormat/>
    <w:rsid w:val="009222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2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22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92223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92223B"/>
    <w:pPr>
      <w:spacing w:before="150" w:after="150" w:line="240" w:lineRule="auto"/>
      <w:ind w:left="300" w:right="3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222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23B"/>
    <w:rPr>
      <w:rFonts w:cs="Times New Roman"/>
    </w:rPr>
  </w:style>
  <w:style w:type="character" w:styleId="a8">
    <w:name w:val="Emphasis"/>
    <w:basedOn w:val="a0"/>
    <w:qFormat/>
    <w:rsid w:val="0092223B"/>
    <w:rPr>
      <w:rFonts w:cs="Times New Roman"/>
      <w:i/>
      <w:iCs/>
    </w:rPr>
  </w:style>
  <w:style w:type="paragraph" w:styleId="a9">
    <w:name w:val="List Paragraph"/>
    <w:basedOn w:val="a"/>
    <w:qFormat/>
    <w:rsid w:val="009222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2016-09-01T13:16:00Z</dcterms:created>
  <dcterms:modified xsi:type="dcterms:W3CDTF">2016-09-12T20:13:00Z</dcterms:modified>
</cp:coreProperties>
</file>